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63B" w:rsidRPr="00A80252" w:rsidRDefault="00DD263B" w:rsidP="00DD263B">
      <w:pPr>
        <w:jc w:val="center"/>
        <w:rPr>
          <w:rFonts w:ascii="Arial" w:hAnsi="Arial" w:cs="Arial"/>
          <w:b/>
          <w:bCs/>
          <w:sz w:val="24"/>
          <w:szCs w:val="24"/>
          <w:shd w:val="clear" w:color="auto" w:fill="FFFFFF"/>
        </w:rPr>
      </w:pPr>
      <w:r w:rsidRPr="00A80252">
        <w:rPr>
          <w:rFonts w:ascii="Arial" w:hAnsi="Arial" w:cs="Arial"/>
          <w:b/>
          <w:bCs/>
          <w:sz w:val="24"/>
          <w:szCs w:val="24"/>
          <w:shd w:val="clear" w:color="auto" w:fill="FFFFFF"/>
        </w:rPr>
        <w:t>DEFINICIÓN DE CONCEPTOS</w:t>
      </w:r>
    </w:p>
    <w:p w:rsidR="00DD263B" w:rsidRPr="00A80252" w:rsidRDefault="00DD263B">
      <w:pPr>
        <w:rPr>
          <w:rFonts w:ascii="Arial" w:hAnsi="Arial" w:cs="Arial"/>
          <w:b/>
          <w:sz w:val="24"/>
          <w:szCs w:val="24"/>
          <w:shd w:val="clear" w:color="auto" w:fill="FFFFFF"/>
        </w:rPr>
      </w:pPr>
      <w:r w:rsidRPr="00A80252">
        <w:rPr>
          <w:rFonts w:ascii="Arial" w:hAnsi="Arial" w:cs="Arial"/>
          <w:b/>
          <w:bCs/>
          <w:sz w:val="24"/>
          <w:szCs w:val="24"/>
          <w:shd w:val="clear" w:color="auto" w:fill="FFFFFF"/>
        </w:rPr>
        <w:t>Alteridad</w:t>
      </w:r>
      <w:r w:rsidRPr="00A80252">
        <w:rPr>
          <w:rFonts w:ascii="Arial" w:hAnsi="Arial" w:cs="Arial"/>
          <w:b/>
          <w:sz w:val="24"/>
          <w:szCs w:val="24"/>
          <w:shd w:val="clear" w:color="auto" w:fill="FFFFFF"/>
        </w:rPr>
        <w:t> </w:t>
      </w:r>
    </w:p>
    <w:p w:rsidR="00E32479" w:rsidRPr="00A80252" w:rsidRDefault="00A80252">
      <w:pPr>
        <w:rPr>
          <w:rFonts w:ascii="Arial" w:hAnsi="Arial" w:cs="Arial"/>
          <w:sz w:val="24"/>
          <w:szCs w:val="24"/>
          <w:shd w:val="clear" w:color="auto" w:fill="FFFFFF"/>
        </w:rPr>
      </w:pPr>
      <w:r>
        <w:rPr>
          <w:rFonts w:ascii="Arial" w:hAnsi="Arial" w:cs="Arial"/>
          <w:sz w:val="24"/>
          <w:szCs w:val="24"/>
          <w:shd w:val="clear" w:color="auto" w:fill="FFFFFF"/>
        </w:rPr>
        <w:t>V</w:t>
      </w:r>
      <w:r w:rsidR="00DD263B" w:rsidRPr="00A80252">
        <w:rPr>
          <w:rFonts w:ascii="Arial" w:hAnsi="Arial" w:cs="Arial"/>
          <w:sz w:val="24"/>
          <w:szCs w:val="24"/>
          <w:shd w:val="clear" w:color="auto" w:fill="FFFFFF"/>
        </w:rPr>
        <w:t>iene del latín </w:t>
      </w:r>
      <w:r w:rsidR="00DD263B" w:rsidRPr="00A80252">
        <w:rPr>
          <w:rFonts w:ascii="Arial" w:hAnsi="Arial" w:cs="Arial"/>
          <w:i/>
          <w:iCs/>
          <w:sz w:val="24"/>
          <w:szCs w:val="24"/>
          <w:shd w:val="clear" w:color="auto" w:fill="FFFFFF"/>
        </w:rPr>
        <w:t>alter</w:t>
      </w:r>
      <w:r w:rsidR="00DD263B" w:rsidRPr="00A80252">
        <w:rPr>
          <w:rFonts w:ascii="Arial" w:hAnsi="Arial" w:cs="Arial"/>
          <w:sz w:val="24"/>
          <w:szCs w:val="24"/>
          <w:shd w:val="clear" w:color="auto" w:fill="FFFFFF"/>
        </w:rPr>
        <w:t> q</w:t>
      </w:r>
      <w:bookmarkStart w:id="0" w:name="_GoBack"/>
      <w:bookmarkEnd w:id="0"/>
      <w:r w:rsidR="00DD263B" w:rsidRPr="00A80252">
        <w:rPr>
          <w:rFonts w:ascii="Arial" w:hAnsi="Arial" w:cs="Arial"/>
          <w:sz w:val="24"/>
          <w:szCs w:val="24"/>
          <w:shd w:val="clear" w:color="auto" w:fill="FFFFFF"/>
        </w:rPr>
        <w:t>ue significa "otro", y por tanto se puede traducir de un modo menos opaco como </w:t>
      </w:r>
      <w:r w:rsidR="00DD263B" w:rsidRPr="00A80252">
        <w:rPr>
          <w:rFonts w:ascii="Arial" w:hAnsi="Arial" w:cs="Arial"/>
          <w:bCs/>
          <w:sz w:val="24"/>
          <w:szCs w:val="24"/>
          <w:shd w:val="clear" w:color="auto" w:fill="FFFFFF"/>
        </w:rPr>
        <w:t>otredad</w:t>
      </w:r>
      <w:r w:rsidR="00DD263B" w:rsidRPr="00A80252">
        <w:rPr>
          <w:rFonts w:ascii="Arial" w:hAnsi="Arial" w:cs="Arial"/>
          <w:sz w:val="24"/>
          <w:szCs w:val="24"/>
          <w:shd w:val="clear" w:color="auto" w:fill="FFFFFF"/>
        </w:rPr>
        <w:t>. Considerado desde la posición del "uno" (es decir, del </w:t>
      </w:r>
      <w:hyperlink r:id="rId5" w:tooltip="Yo" w:history="1">
        <w:r w:rsidR="00DD263B" w:rsidRPr="00A80252">
          <w:rPr>
            <w:rStyle w:val="Hipervnculo"/>
            <w:rFonts w:ascii="Arial" w:hAnsi="Arial" w:cs="Arial"/>
            <w:color w:val="auto"/>
            <w:sz w:val="24"/>
            <w:szCs w:val="24"/>
            <w:u w:val="none"/>
            <w:shd w:val="clear" w:color="auto" w:fill="FFFFFF"/>
          </w:rPr>
          <w:t>yo</w:t>
        </w:r>
      </w:hyperlink>
      <w:r w:rsidR="00DD263B" w:rsidRPr="00A80252">
        <w:rPr>
          <w:rFonts w:ascii="Arial" w:hAnsi="Arial" w:cs="Arial"/>
          <w:sz w:val="24"/>
          <w:szCs w:val="24"/>
          <w:shd w:val="clear" w:color="auto" w:fill="FFFFFF"/>
        </w:rPr>
        <w:t>) es el principio </w:t>
      </w:r>
      <w:hyperlink r:id="rId6" w:tooltip="Filosófico" w:history="1">
        <w:r w:rsidR="00DD263B" w:rsidRPr="00A80252">
          <w:rPr>
            <w:rStyle w:val="Hipervnculo"/>
            <w:rFonts w:ascii="Arial" w:hAnsi="Arial" w:cs="Arial"/>
            <w:color w:val="auto"/>
            <w:sz w:val="24"/>
            <w:szCs w:val="24"/>
            <w:u w:val="none"/>
            <w:shd w:val="clear" w:color="auto" w:fill="FFFFFF"/>
          </w:rPr>
          <w:t>filosófico</w:t>
        </w:r>
      </w:hyperlink>
      <w:r w:rsidR="00DD263B" w:rsidRPr="00A80252">
        <w:rPr>
          <w:rFonts w:ascii="Arial" w:hAnsi="Arial" w:cs="Arial"/>
          <w:sz w:val="24"/>
          <w:szCs w:val="24"/>
          <w:shd w:val="clear" w:color="auto" w:fill="FFFFFF"/>
        </w:rPr>
        <w:t> de "alternar" o cambiar la propia perspectiva por la del "</w:t>
      </w:r>
      <w:hyperlink r:id="rId7" w:tooltip="Otro" w:history="1">
        <w:r w:rsidR="00DD263B" w:rsidRPr="00A80252">
          <w:rPr>
            <w:rStyle w:val="Hipervnculo"/>
            <w:rFonts w:ascii="Arial" w:hAnsi="Arial" w:cs="Arial"/>
            <w:color w:val="auto"/>
            <w:sz w:val="24"/>
            <w:szCs w:val="24"/>
            <w:u w:val="none"/>
            <w:shd w:val="clear" w:color="auto" w:fill="FFFFFF"/>
          </w:rPr>
          <w:t>otro</w:t>
        </w:r>
      </w:hyperlink>
      <w:r w:rsidR="00DD263B" w:rsidRPr="00A80252">
        <w:rPr>
          <w:rFonts w:ascii="Arial" w:hAnsi="Arial" w:cs="Arial"/>
          <w:sz w:val="24"/>
          <w:szCs w:val="24"/>
          <w:shd w:val="clear" w:color="auto" w:fill="FFFFFF"/>
        </w:rPr>
        <w:t>", considerando y teniendo en cuenta el punto de vista de quien opina.</w:t>
      </w:r>
    </w:p>
    <w:p w:rsidR="00DD263B" w:rsidRPr="00A80252" w:rsidRDefault="00DD263B" w:rsidP="00DD263B">
      <w:pPr>
        <w:pStyle w:val="NormalWeb"/>
        <w:shd w:val="clear" w:color="auto" w:fill="FFFFFF"/>
        <w:spacing w:before="120" w:beforeAutospacing="0" w:after="120" w:afterAutospacing="0"/>
        <w:rPr>
          <w:rFonts w:ascii="Arial" w:hAnsi="Arial" w:cs="Arial"/>
        </w:rPr>
      </w:pPr>
      <w:r w:rsidRPr="00A80252">
        <w:rPr>
          <w:rFonts w:ascii="Arial" w:hAnsi="Arial" w:cs="Arial"/>
        </w:rPr>
        <w:t>En términos generales, la “alteridad” se aplica al descubrimiento que el “yo” hace del “otro”, lo que hace surgir una amplia gama de imágenes del otro, del “nosotros”, así como visiones múltiples del “él”. Tales imágenes, más allá de las diferencias, coinciden todas en ser representaciones más o menos inventadas de personas antes insospechadas, radicalmente diferentes, que viven en mundos distintos dentro del mismo universo.</w:t>
      </w:r>
    </w:p>
    <w:p w:rsidR="00DD263B" w:rsidRPr="00A80252" w:rsidRDefault="00DD263B" w:rsidP="00DD263B">
      <w:pPr>
        <w:pStyle w:val="NormalWeb"/>
        <w:shd w:val="clear" w:color="auto" w:fill="FFFFFF"/>
        <w:spacing w:before="120" w:beforeAutospacing="0" w:after="120" w:afterAutospacing="0"/>
        <w:rPr>
          <w:rFonts w:ascii="Arial" w:hAnsi="Arial" w:cs="Arial"/>
        </w:rPr>
      </w:pPr>
      <w:r w:rsidRPr="00A80252">
        <w:rPr>
          <w:rFonts w:ascii="Arial" w:hAnsi="Arial" w:cs="Arial"/>
        </w:rPr>
        <w:t>La alteridad hay que entenderla a partir de una división entre un “yo” y un “otro”, o entre un “nosotros” y un “ellos”. El “otro” tiene costumbres, tradiciones y representaciones diferentes a las del “yo”: por eso forma parte de “ellos” y no de “nosotros”. La alteridad conlleva ponerse en el lugar de ese “otro”, alternando la perspectiva propia con la de lo demás.</w:t>
      </w:r>
    </w:p>
    <w:p w:rsidR="00DD263B" w:rsidRPr="00A80252" w:rsidRDefault="00DD263B" w:rsidP="00DD263B">
      <w:pPr>
        <w:pStyle w:val="NormalWeb"/>
        <w:shd w:val="clear" w:color="auto" w:fill="FFFFFF"/>
        <w:spacing w:before="120" w:beforeAutospacing="0" w:after="120" w:afterAutospacing="0"/>
        <w:rPr>
          <w:rFonts w:ascii="Arial" w:hAnsi="Arial" w:cs="Arial"/>
        </w:rPr>
      </w:pPr>
      <w:hyperlink r:id="rId8" w:history="1">
        <w:r w:rsidRPr="00A80252">
          <w:rPr>
            <w:rStyle w:val="Hipervnculo"/>
            <w:rFonts w:ascii="Arial" w:hAnsi="Arial" w:cs="Arial"/>
            <w:color w:val="auto"/>
          </w:rPr>
          <w:t>https://es.wikipedia.org/wiki/Alteridad</w:t>
        </w:r>
      </w:hyperlink>
    </w:p>
    <w:p w:rsidR="00DD263B" w:rsidRPr="00A80252" w:rsidRDefault="00DD263B" w:rsidP="00DD263B">
      <w:pPr>
        <w:pStyle w:val="NormalWeb"/>
        <w:shd w:val="clear" w:color="auto" w:fill="FFFFFF"/>
        <w:spacing w:before="120" w:beforeAutospacing="0" w:after="120" w:afterAutospacing="0"/>
        <w:rPr>
          <w:rFonts w:ascii="Arial" w:hAnsi="Arial" w:cs="Arial"/>
        </w:rPr>
      </w:pPr>
    </w:p>
    <w:p w:rsidR="00DD263B" w:rsidRPr="00A80252" w:rsidRDefault="00A80252" w:rsidP="00DD263B">
      <w:pPr>
        <w:pStyle w:val="NormalWeb"/>
        <w:shd w:val="clear" w:color="auto" w:fill="FFFFFF"/>
        <w:spacing w:before="120" w:beforeAutospacing="0" w:after="120" w:afterAutospacing="0"/>
        <w:rPr>
          <w:rFonts w:ascii="Arial" w:hAnsi="Arial" w:cs="Arial"/>
          <w:b/>
        </w:rPr>
      </w:pPr>
      <w:r>
        <w:rPr>
          <w:rFonts w:ascii="Arial" w:hAnsi="Arial" w:cs="Arial"/>
          <w:b/>
        </w:rPr>
        <w:t>A</w:t>
      </w:r>
      <w:r w:rsidR="00DD263B" w:rsidRPr="00A80252">
        <w:rPr>
          <w:rFonts w:ascii="Arial" w:hAnsi="Arial" w:cs="Arial"/>
          <w:b/>
        </w:rPr>
        <w:t>utoconocimiento</w:t>
      </w:r>
    </w:p>
    <w:p w:rsidR="00DD263B" w:rsidRPr="00A80252" w:rsidRDefault="00DD263B" w:rsidP="00DD263B">
      <w:pPr>
        <w:pStyle w:val="NormalWeb"/>
        <w:shd w:val="clear" w:color="auto" w:fill="FFFFFF"/>
        <w:spacing w:before="120" w:beforeAutospacing="0" w:after="120" w:afterAutospacing="0"/>
        <w:rPr>
          <w:rFonts w:ascii="Arial" w:hAnsi="Arial" w:cs="Arial"/>
        </w:rPr>
      </w:pPr>
    </w:p>
    <w:p w:rsidR="00DD263B" w:rsidRPr="00A80252" w:rsidRDefault="00DD263B" w:rsidP="00DD263B">
      <w:pPr>
        <w:pStyle w:val="NormalWeb"/>
        <w:shd w:val="clear" w:color="auto" w:fill="FFFFFF"/>
        <w:spacing w:before="120" w:beforeAutospacing="0" w:after="120" w:afterAutospacing="0"/>
        <w:rPr>
          <w:rFonts w:ascii="Arial" w:hAnsi="Arial" w:cs="Arial"/>
        </w:rPr>
      </w:pPr>
      <w:r w:rsidRPr="00A80252">
        <w:rPr>
          <w:rFonts w:ascii="Arial" w:hAnsi="Arial" w:cs="Arial"/>
        </w:rPr>
        <w:t xml:space="preserve">Cuando aprendemos a conocernos, en verdad vivimos (R. </w:t>
      </w:r>
      <w:proofErr w:type="spellStart"/>
      <w:r w:rsidRPr="00A80252">
        <w:rPr>
          <w:rFonts w:ascii="Arial" w:hAnsi="Arial" w:cs="Arial"/>
        </w:rPr>
        <w:t>Schüller</w:t>
      </w:r>
      <w:proofErr w:type="spellEnd"/>
      <w:r w:rsidRPr="00A80252">
        <w:rPr>
          <w:rFonts w:ascii="Arial" w:hAnsi="Arial" w:cs="Arial"/>
        </w:rPr>
        <w:t>).</w:t>
      </w:r>
    </w:p>
    <w:p w:rsidR="00DD263B" w:rsidRPr="00A80252" w:rsidRDefault="00DD263B" w:rsidP="00DD263B">
      <w:pPr>
        <w:pStyle w:val="NormalWeb"/>
        <w:shd w:val="clear" w:color="auto" w:fill="FFFFFF"/>
        <w:spacing w:before="120" w:beforeAutospacing="0" w:after="120" w:afterAutospacing="0"/>
        <w:rPr>
          <w:rFonts w:ascii="Arial" w:hAnsi="Arial" w:cs="Arial"/>
        </w:rPr>
      </w:pPr>
    </w:p>
    <w:p w:rsidR="00DD263B" w:rsidRPr="00A80252" w:rsidRDefault="00DD263B" w:rsidP="00DD263B">
      <w:pPr>
        <w:pStyle w:val="NormalWeb"/>
        <w:shd w:val="clear" w:color="auto" w:fill="FFFFFF"/>
        <w:spacing w:before="120" w:beforeAutospacing="0" w:after="120" w:afterAutospacing="0"/>
        <w:rPr>
          <w:rFonts w:ascii="Arial" w:hAnsi="Arial" w:cs="Arial"/>
        </w:rPr>
      </w:pPr>
      <w:r w:rsidRPr="00A80252">
        <w:rPr>
          <w:rFonts w:ascii="Arial" w:hAnsi="Arial" w:cs="Arial"/>
        </w:rPr>
        <w:t>Es la capacidad de responder quien soy yo, el conocimiento que tenemos de nosotros mismos. Es lo específico de l</w:t>
      </w:r>
      <w:r w:rsidR="00A80252">
        <w:rPr>
          <w:rFonts w:ascii="Arial" w:hAnsi="Arial" w:cs="Arial"/>
        </w:rPr>
        <w:t>a persona, la consecuencia de sí</w:t>
      </w:r>
      <w:r w:rsidRPr="00A80252">
        <w:rPr>
          <w:rFonts w:ascii="Arial" w:hAnsi="Arial" w:cs="Arial"/>
        </w:rPr>
        <w:t xml:space="preserve"> </w:t>
      </w:r>
      <w:proofErr w:type="gramStart"/>
      <w:r w:rsidRPr="00A80252">
        <w:rPr>
          <w:rFonts w:ascii="Arial" w:hAnsi="Arial" w:cs="Arial"/>
        </w:rPr>
        <w:t>mismo .</w:t>
      </w:r>
      <w:proofErr w:type="gramEnd"/>
      <w:r w:rsidRPr="00A80252">
        <w:rPr>
          <w:rFonts w:ascii="Arial" w:hAnsi="Arial" w:cs="Arial"/>
        </w:rPr>
        <w:t xml:space="preserve"> Nos identificamos y evaluamos, no es fácil tener un </w:t>
      </w:r>
      <w:proofErr w:type="spellStart"/>
      <w:r w:rsidRPr="00A80252">
        <w:rPr>
          <w:rFonts w:ascii="Arial" w:hAnsi="Arial" w:cs="Arial"/>
        </w:rPr>
        <w:t>autoconcepto</w:t>
      </w:r>
      <w:proofErr w:type="spellEnd"/>
      <w:r w:rsidRPr="00A80252">
        <w:rPr>
          <w:rFonts w:ascii="Arial" w:hAnsi="Arial" w:cs="Arial"/>
        </w:rPr>
        <w:t xml:space="preserve"> claro. Esta disposición personal establece la autoestima.</w:t>
      </w:r>
    </w:p>
    <w:p w:rsidR="00DD263B" w:rsidRPr="00A80252" w:rsidRDefault="00DD263B" w:rsidP="00DD263B">
      <w:pPr>
        <w:pStyle w:val="NormalWeb"/>
        <w:shd w:val="clear" w:color="auto" w:fill="FFFFFF"/>
        <w:spacing w:before="120" w:beforeAutospacing="0" w:after="120" w:afterAutospacing="0"/>
        <w:rPr>
          <w:rFonts w:ascii="Arial" w:hAnsi="Arial" w:cs="Arial"/>
        </w:rPr>
      </w:pPr>
      <w:r w:rsidRPr="00A80252">
        <w:rPr>
          <w:rFonts w:ascii="Arial" w:hAnsi="Arial" w:cs="Arial"/>
        </w:rPr>
        <w:t>El autoconocimiento es la base de la autoestima (concepción que tenemos de nosotros mismos). De ahí la importancia del autoconocimiento para el desarrollo personal.</w:t>
      </w:r>
    </w:p>
    <w:p w:rsidR="00DD263B" w:rsidRPr="00A80252" w:rsidRDefault="00DD263B" w:rsidP="00DD263B">
      <w:pPr>
        <w:pStyle w:val="NormalWeb"/>
        <w:shd w:val="clear" w:color="auto" w:fill="FFFFFF"/>
        <w:spacing w:before="120" w:beforeAutospacing="0" w:after="120" w:afterAutospacing="0"/>
        <w:rPr>
          <w:rFonts w:ascii="Arial" w:hAnsi="Arial" w:cs="Arial"/>
        </w:rPr>
      </w:pPr>
      <w:r w:rsidRPr="00A80252">
        <w:rPr>
          <w:rFonts w:ascii="Arial" w:hAnsi="Arial" w:cs="Arial"/>
        </w:rPr>
        <w:t xml:space="preserve"> El descubrimiento de uno mismo consiste en saber destapar todo aquello que hace referencia a su persona. Una persona que se ha de querer a sí misma, también se ha de conocer mejor y aceptarse incluso con aquellos aspectos de su persona que normalmente llamamos defectos. Ha de ser tolerante consigo mismo y este autoconocimiento ha de permitir que se sienta plenamente identificado y, si es necesario, cambiar aquello que no le guste de su personalidad, de su forma de actuar y relacionarse con los demás.</w:t>
      </w:r>
    </w:p>
    <w:p w:rsidR="00DD263B" w:rsidRPr="00A80252" w:rsidRDefault="00A80252">
      <w:pPr>
        <w:rPr>
          <w:rFonts w:ascii="Arial" w:hAnsi="Arial" w:cs="Arial"/>
          <w:sz w:val="24"/>
          <w:szCs w:val="24"/>
        </w:rPr>
      </w:pPr>
      <w:r w:rsidRPr="00A80252">
        <w:rPr>
          <w:rFonts w:ascii="Arial" w:hAnsi="Arial" w:cs="Arial"/>
          <w:sz w:val="24"/>
          <w:szCs w:val="24"/>
        </w:rPr>
        <w:t xml:space="preserve">Apuntes tomados de: </w:t>
      </w:r>
      <w:hyperlink r:id="rId9" w:history="1">
        <w:r w:rsidRPr="00A80252">
          <w:rPr>
            <w:rStyle w:val="Hipervnculo"/>
            <w:rFonts w:ascii="Arial" w:hAnsi="Arial" w:cs="Arial"/>
            <w:color w:val="auto"/>
            <w:sz w:val="24"/>
            <w:szCs w:val="24"/>
          </w:rPr>
          <w:t>https://www.feandalucia.ccoo.es/docu/p5sd6409.pdf</w:t>
        </w:r>
      </w:hyperlink>
    </w:p>
    <w:p w:rsidR="00A80252" w:rsidRPr="00A80252" w:rsidRDefault="00A80252">
      <w:pPr>
        <w:rPr>
          <w:rFonts w:ascii="Arial" w:hAnsi="Arial" w:cs="Arial"/>
          <w:sz w:val="24"/>
          <w:szCs w:val="24"/>
        </w:rPr>
      </w:pPr>
    </w:p>
    <w:p w:rsidR="00A80252" w:rsidRPr="00A80252" w:rsidRDefault="00A80252">
      <w:pPr>
        <w:rPr>
          <w:rFonts w:ascii="Arial" w:hAnsi="Arial" w:cs="Arial"/>
          <w:b/>
          <w:sz w:val="24"/>
          <w:szCs w:val="24"/>
        </w:rPr>
      </w:pPr>
      <w:r w:rsidRPr="00A80252">
        <w:rPr>
          <w:rFonts w:ascii="Arial" w:hAnsi="Arial" w:cs="Arial"/>
          <w:b/>
          <w:sz w:val="24"/>
          <w:szCs w:val="24"/>
        </w:rPr>
        <w:t>Autonomía</w:t>
      </w:r>
    </w:p>
    <w:p w:rsidR="00A80252" w:rsidRPr="00A80252" w:rsidRDefault="00A80252" w:rsidP="00A80252">
      <w:pPr>
        <w:pStyle w:val="NormalWeb"/>
        <w:shd w:val="clear" w:color="auto" w:fill="FFFFFF"/>
        <w:jc w:val="both"/>
        <w:rPr>
          <w:rFonts w:ascii="Arial" w:hAnsi="Arial" w:cs="Arial"/>
        </w:rPr>
      </w:pPr>
      <w:r w:rsidRPr="00A80252">
        <w:rPr>
          <w:rFonts w:ascii="Arial" w:hAnsi="Arial" w:cs="Arial"/>
        </w:rPr>
        <w:t>proviene del vocablo latín </w:t>
      </w:r>
      <w:r w:rsidRPr="00A80252">
        <w:rPr>
          <w:rStyle w:val="Textoennegrita"/>
          <w:rFonts w:ascii="Arial" w:hAnsi="Arial" w:cs="Arial"/>
        </w:rPr>
        <w:t>auto</w:t>
      </w:r>
      <w:r w:rsidRPr="00A80252">
        <w:rPr>
          <w:rFonts w:ascii="Arial" w:hAnsi="Arial" w:cs="Arial"/>
        </w:rPr>
        <w:t> que significa </w:t>
      </w:r>
      <w:r w:rsidRPr="00A80252">
        <w:rPr>
          <w:rStyle w:val="Textoennegrita"/>
          <w:rFonts w:ascii="Arial" w:hAnsi="Arial" w:cs="Arial"/>
        </w:rPr>
        <w:t>“uno mismo” </w:t>
      </w:r>
      <w:r w:rsidRPr="00A80252">
        <w:rPr>
          <w:rFonts w:ascii="Arial" w:hAnsi="Arial" w:cs="Arial"/>
        </w:rPr>
        <w:t>y</w:t>
      </w:r>
      <w:r w:rsidRPr="00A80252">
        <w:rPr>
          <w:rStyle w:val="Textoennegrita"/>
          <w:rFonts w:ascii="Arial" w:hAnsi="Arial" w:cs="Arial"/>
        </w:rPr>
        <w:t> nomos </w:t>
      </w:r>
      <w:r w:rsidRPr="00A80252">
        <w:rPr>
          <w:rFonts w:ascii="Arial" w:hAnsi="Arial" w:cs="Arial"/>
        </w:rPr>
        <w:t>quiere decir</w:t>
      </w:r>
      <w:r w:rsidRPr="00A80252">
        <w:rPr>
          <w:rFonts w:ascii="Arial" w:hAnsi="Arial" w:cs="Arial"/>
        </w:rPr>
        <w:t xml:space="preserve"> </w:t>
      </w:r>
      <w:r w:rsidRPr="00A80252">
        <w:rPr>
          <w:rStyle w:val="Textoennegrita"/>
          <w:rFonts w:ascii="Arial" w:hAnsi="Arial" w:cs="Arial"/>
        </w:rPr>
        <w:t>“</w:t>
      </w:r>
      <w:hyperlink r:id="rId10" w:history="1">
        <w:r w:rsidRPr="00A80252">
          <w:rPr>
            <w:rStyle w:val="Hipervnculo"/>
            <w:rFonts w:ascii="Arial" w:hAnsi="Arial" w:cs="Arial"/>
            <w:bCs/>
            <w:color w:val="auto"/>
            <w:u w:val="none"/>
          </w:rPr>
          <w:t>norma</w:t>
        </w:r>
      </w:hyperlink>
      <w:r w:rsidRPr="00A80252">
        <w:rPr>
          <w:rStyle w:val="Textoennegrita"/>
          <w:rFonts w:ascii="Arial" w:hAnsi="Arial" w:cs="Arial"/>
        </w:rPr>
        <w:t>”</w:t>
      </w:r>
      <w:r w:rsidRPr="00A80252">
        <w:rPr>
          <w:rFonts w:ascii="Arial" w:hAnsi="Arial" w:cs="Arial"/>
        </w:rPr>
        <w:t>, esto nos indica que la autonomía es la capacidad que tiene una persona o entidad de establecer sus propias normas y regirse por ellas a la hora de tomar decisiones. </w:t>
      </w:r>
      <w:r w:rsidRPr="00A80252">
        <w:rPr>
          <w:rStyle w:val="Textoennegrita"/>
          <w:rFonts w:ascii="Arial" w:hAnsi="Arial" w:cs="Arial"/>
        </w:rPr>
        <w:t>En la psicología</w:t>
      </w:r>
      <w:r w:rsidRPr="00A80252">
        <w:rPr>
          <w:rFonts w:ascii="Arial" w:hAnsi="Arial" w:cs="Arial"/>
        </w:rPr>
        <w:t> la autonomía se describe como la capacidad que tiene un individuo de </w:t>
      </w:r>
      <w:r w:rsidRPr="00A80252">
        <w:rPr>
          <w:rStyle w:val="Textoennegrita"/>
          <w:rFonts w:ascii="Arial" w:hAnsi="Arial" w:cs="Arial"/>
        </w:rPr>
        <w:t>sentir, pensar y tomar decisiones por sí mismo</w:t>
      </w:r>
      <w:r w:rsidRPr="00A80252">
        <w:rPr>
          <w:rFonts w:ascii="Arial" w:hAnsi="Arial" w:cs="Arial"/>
        </w:rPr>
        <w:t>. Este concepto abarca una serie de características y elementos referentes con</w:t>
      </w:r>
      <w:r w:rsidRPr="00A80252">
        <w:rPr>
          <w:rStyle w:val="Textoennegrita"/>
          <w:rFonts w:ascii="Arial" w:hAnsi="Arial" w:cs="Arial"/>
        </w:rPr>
        <w:t> la autogestión personal</w:t>
      </w:r>
      <w:r w:rsidRPr="00A80252">
        <w:rPr>
          <w:rFonts w:ascii="Arial" w:hAnsi="Arial" w:cs="Arial"/>
        </w:rPr>
        <w:t>. Entre esos elementos tenemos la autoestima, la actitud positiva ante la vida, el análisis correcto de las normas sociales y la autosuficiencia.</w:t>
      </w:r>
    </w:p>
    <w:p w:rsidR="00A80252" w:rsidRDefault="00A80252">
      <w:pPr>
        <w:rPr>
          <w:rFonts w:ascii="Arial" w:hAnsi="Arial" w:cs="Arial"/>
          <w:sz w:val="24"/>
          <w:szCs w:val="24"/>
          <w:shd w:val="clear" w:color="auto" w:fill="FFFFFF"/>
        </w:rPr>
      </w:pPr>
      <w:r w:rsidRPr="00A80252">
        <w:rPr>
          <w:rFonts w:ascii="Arial" w:hAnsi="Arial" w:cs="Arial"/>
          <w:sz w:val="24"/>
          <w:szCs w:val="24"/>
          <w:shd w:val="clear" w:color="auto" w:fill="FFFFFF"/>
        </w:rPr>
        <w:t>Cuando hablamos de </w:t>
      </w:r>
      <w:hyperlink r:id="rId11" w:history="1">
        <w:r w:rsidRPr="00A80252">
          <w:rPr>
            <w:rStyle w:val="Hipervnculo"/>
            <w:rFonts w:ascii="Arial" w:hAnsi="Arial" w:cs="Arial"/>
            <w:color w:val="auto"/>
            <w:sz w:val="24"/>
            <w:szCs w:val="24"/>
            <w:u w:val="none"/>
            <w:shd w:val="clear" w:color="auto" w:fill="FFFFFF"/>
          </w:rPr>
          <w:t>autonomía personal</w:t>
        </w:r>
      </w:hyperlink>
      <w:r w:rsidRPr="00A80252">
        <w:rPr>
          <w:rFonts w:ascii="Arial" w:hAnsi="Arial" w:cs="Arial"/>
          <w:sz w:val="24"/>
          <w:szCs w:val="24"/>
          <w:shd w:val="clear" w:color="auto" w:fill="FFFFFF"/>
        </w:rPr>
        <w:t> nos referimos al derecho que tiene cada individuo a tomar sus propias decisiones en cada aspecto de su vida cotidian</w:t>
      </w:r>
      <w:r w:rsidRPr="00A80252">
        <w:rPr>
          <w:rFonts w:ascii="Arial" w:hAnsi="Arial" w:cs="Arial"/>
          <w:sz w:val="24"/>
          <w:szCs w:val="24"/>
          <w:shd w:val="clear" w:color="auto" w:fill="FFFFFF"/>
        </w:rPr>
        <w:t>a. Además de eso la persona está</w:t>
      </w:r>
      <w:r w:rsidRPr="00A80252">
        <w:rPr>
          <w:rFonts w:ascii="Arial" w:hAnsi="Arial" w:cs="Arial"/>
          <w:sz w:val="24"/>
          <w:szCs w:val="24"/>
          <w:shd w:val="clear" w:color="auto" w:fill="FFFFFF"/>
        </w:rPr>
        <w:t xml:space="preserve"> consciente de lo que es correcto o no y por lo tanto debe asumir las consecuencia de lo que ha decidido.</w:t>
      </w:r>
    </w:p>
    <w:p w:rsidR="00A80252" w:rsidRPr="00A80252" w:rsidRDefault="00A80252">
      <w:pPr>
        <w:rPr>
          <w:rFonts w:ascii="Arial" w:hAnsi="Arial" w:cs="Arial"/>
          <w:sz w:val="24"/>
          <w:szCs w:val="24"/>
        </w:rPr>
      </w:pPr>
      <w:r>
        <w:rPr>
          <w:rFonts w:ascii="Arial" w:hAnsi="Arial" w:cs="Arial"/>
          <w:sz w:val="24"/>
          <w:szCs w:val="24"/>
          <w:shd w:val="clear" w:color="auto" w:fill="FFFFFF"/>
        </w:rPr>
        <w:t xml:space="preserve">Tomado de: </w:t>
      </w:r>
      <w:r w:rsidRPr="00A80252">
        <w:rPr>
          <w:rFonts w:ascii="Arial" w:hAnsi="Arial" w:cs="Arial"/>
          <w:sz w:val="24"/>
          <w:szCs w:val="24"/>
          <w:shd w:val="clear" w:color="auto" w:fill="FFFFFF"/>
        </w:rPr>
        <w:t>https://conceptodefinicion.de/autonomia/</w:t>
      </w:r>
    </w:p>
    <w:p w:rsidR="00A80252" w:rsidRPr="00A80252" w:rsidRDefault="00A80252">
      <w:pPr>
        <w:rPr>
          <w:rFonts w:ascii="Arial" w:hAnsi="Arial" w:cs="Arial"/>
          <w:sz w:val="24"/>
          <w:szCs w:val="24"/>
        </w:rPr>
      </w:pPr>
    </w:p>
    <w:sectPr w:rsidR="00A80252" w:rsidRPr="00A802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63B"/>
    <w:rsid w:val="00A80252"/>
    <w:rsid w:val="00DD263B"/>
    <w:rsid w:val="00E324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D263B"/>
    <w:rPr>
      <w:color w:val="0000FF"/>
      <w:u w:val="single"/>
    </w:rPr>
  </w:style>
  <w:style w:type="paragraph" w:styleId="NormalWeb">
    <w:name w:val="Normal (Web)"/>
    <w:basedOn w:val="Normal"/>
    <w:uiPriority w:val="99"/>
    <w:semiHidden/>
    <w:unhideWhenUsed/>
    <w:rsid w:val="00DD263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802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D263B"/>
    <w:rPr>
      <w:color w:val="0000FF"/>
      <w:u w:val="single"/>
    </w:rPr>
  </w:style>
  <w:style w:type="paragraph" w:styleId="NormalWeb">
    <w:name w:val="Normal (Web)"/>
    <w:basedOn w:val="Normal"/>
    <w:uiPriority w:val="99"/>
    <w:semiHidden/>
    <w:unhideWhenUsed/>
    <w:rsid w:val="00DD263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802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174972">
      <w:bodyDiv w:val="1"/>
      <w:marLeft w:val="0"/>
      <w:marRight w:val="0"/>
      <w:marTop w:val="0"/>
      <w:marBottom w:val="0"/>
      <w:divBdr>
        <w:top w:val="none" w:sz="0" w:space="0" w:color="auto"/>
        <w:left w:val="none" w:sz="0" w:space="0" w:color="auto"/>
        <w:bottom w:val="none" w:sz="0" w:space="0" w:color="auto"/>
        <w:right w:val="none" w:sz="0" w:space="0" w:color="auto"/>
      </w:divBdr>
    </w:div>
    <w:div w:id="68178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lterid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wikipedia.org/wiki/Otr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s.wikipedia.org/wiki/Filos%C3%B3fico" TargetMode="External"/><Relationship Id="rId11" Type="http://schemas.openxmlformats.org/officeDocument/2006/relationships/hyperlink" Target="http://noticiasdecamargo.es/2014/11/12/el-plan-de-autonomia-personal-cifra-en-1-906-las-personas-dependientes-en-camargo/" TargetMode="External"/><Relationship Id="rId5" Type="http://schemas.openxmlformats.org/officeDocument/2006/relationships/hyperlink" Target="https://es.wikipedia.org/wiki/Yo" TargetMode="External"/><Relationship Id="rId10" Type="http://schemas.openxmlformats.org/officeDocument/2006/relationships/hyperlink" Target="https://conceptodefinicion.de/norma/" TargetMode="External"/><Relationship Id="rId4" Type="http://schemas.openxmlformats.org/officeDocument/2006/relationships/webSettings" Target="webSettings.xml"/><Relationship Id="rId9" Type="http://schemas.openxmlformats.org/officeDocument/2006/relationships/hyperlink" Target="https://www.feandalucia.ccoo.es/docu/p5sd640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584</Words>
  <Characters>3218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GLORIA</cp:lastModifiedBy>
  <cp:revision>1</cp:revision>
  <dcterms:created xsi:type="dcterms:W3CDTF">2018-09-03T22:49:00Z</dcterms:created>
  <dcterms:modified xsi:type="dcterms:W3CDTF">2018-09-03T23:09:00Z</dcterms:modified>
</cp:coreProperties>
</file>